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ascii="Times New Roman" w:hAnsi="Times New Roman" w:cs="Times New Roman"/>
          <w:color w:val="000000"/>
          <w:lang w:val="bg-BG"/>
        </w:rPr>
      </w:pPr>
      <w:r>
        <w:rPr>
          <w:rFonts w:hint="default" w:ascii="Times New Roman" w:hAnsi="Times New Roman" w:cs="Times New Roman"/>
          <w:sz w:val="22"/>
          <w:szCs w:val="22"/>
          <w:lang w:val="sr-Cyrl-BA"/>
        </w:rPr>
        <w:t xml:space="preserve">                            </w:t>
      </w:r>
      <w:r>
        <w:rPr>
          <w:rFonts w:hint="default" w:ascii="Times New Roman" w:hAnsi="Times New Roman" w:cs="Times New Roman"/>
          <w:sz w:val="22"/>
          <w:szCs w:val="22"/>
        </w:rPr>
        <w:drawing>
          <wp:inline distT="0" distB="0" distL="114300" distR="114300">
            <wp:extent cx="304165" cy="560705"/>
            <wp:effectExtent l="0" t="0" r="635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grayscl/>
                      <a:lum bright="17999" contrast="-4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720"/>
        <w:outlineLvl w:val="0"/>
        <w:rPr>
          <w:rFonts w:hint="default"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CS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sr-Cyrl-CS"/>
        </w:rPr>
        <w:t xml:space="preserve"> 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</w:pPr>
          </w:p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 xml:space="preserve">ПРЕДСЕДНИК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Број: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66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bs-Latn-BA"/>
              </w:rPr>
              <w:t>-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5-6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/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RS"/>
              </w:rPr>
              <w:t>20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21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Latn-CS"/>
              </w:rPr>
              <w:t>I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hu-HU"/>
              </w:rPr>
              <w:t>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 xml:space="preserve">Дана: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05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CS"/>
              </w:rPr>
              <w:t>.20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C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 xml:space="preserve">21480 Србобран, Трг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с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лободе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l-SI"/>
              </w:rPr>
              <w:t>E-mail srbobran@eunet.rs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noWrap w:val="0"/>
            <w:vAlign w:val="top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</w:tbl>
    <w:p>
      <w:pPr>
        <w:autoSpaceDE w:val="0"/>
        <w:autoSpaceDN w:val="0"/>
        <w:adjustRightInd w:val="0"/>
        <w:spacing w:line="264" w:lineRule="atLeast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Н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а основу члана 8. став 1. Уредбе о средствима за подстицање програма или недостајућег дела средстава за финансирање програма од јавног интереса које реализују удружења („Службени гласник РС”, број 16/2018) и члана 11. Одлуке о поступку доделе и контроле коришћења средстава за подстицање програма или недостајућег дела средстава за финансирање програма од јавног интереса </w:t>
      </w:r>
      <w:r>
        <w:rPr>
          <w:rFonts w:hint="default" w:ascii="Times New Roman" w:hAnsi="Times New Roman" w:cs="Times New Roman"/>
          <w:color w:val="0000FF"/>
          <w:sz w:val="22"/>
          <w:szCs w:val="22"/>
        </w:rPr>
        <w:t xml:space="preserve"> („Службени лист општине Србобран“, број: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9</w:t>
      </w:r>
      <w:r>
        <w:rPr>
          <w:rFonts w:hint="default" w:ascii="Times New Roman" w:hAnsi="Times New Roman" w:cs="Times New Roman"/>
          <w:color w:val="0000FF"/>
          <w:sz w:val="22"/>
          <w:szCs w:val="22"/>
        </w:rPr>
        <w:t>/20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20)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председник Општине Србобран дана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 25</w:t>
      </w:r>
      <w:bookmarkStart w:id="0" w:name="_GoBack"/>
      <w:bookmarkEnd w:id="0"/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.05.2021. године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доноси</w:t>
      </w:r>
    </w:p>
    <w:p>
      <w:pPr>
        <w:autoSpaceDE w:val="0"/>
        <w:autoSpaceDN w:val="0"/>
        <w:adjustRightInd w:val="0"/>
        <w:spacing w:line="264" w:lineRule="atLeast"/>
        <w:jc w:val="center"/>
        <w:textAlignment w:val="center"/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  <w:t>Р Е Ш Е Њ Е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1.</w:t>
      </w: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Образује се конкурсна комисија за спровођење Конкурса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>Јавни конкурс за подстицање програма или недостајућег дела средстава за финансирање програма од јавног интереса за општину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које реализују удружења у области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спорта за 2021 годину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број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>Број: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hu-HU"/>
        </w:rPr>
        <w:t xml:space="preserve"> 66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-5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>/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2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Latn-RS"/>
        </w:rPr>
        <w:t>1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>-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Latn-CS"/>
        </w:rPr>
        <w:t>I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en-GB"/>
        </w:rPr>
        <w:t>I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објављеног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09.04.2021. године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(у даљем тексту: Комисија).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2. Задаци Комисије: </w:t>
      </w:r>
    </w:p>
    <w:p>
      <w:pPr>
        <w:pStyle w:val="6"/>
        <w:numPr>
          <w:ilvl w:val="0"/>
          <w:numId w:val="1"/>
        </w:numPr>
        <w:autoSpaceDE w:val="0"/>
        <w:autoSpaceDN w:val="0"/>
        <w:adjustRightInd w:val="0"/>
        <w:spacing w:line="264" w:lineRule="atLeast"/>
        <w:ind w:left="993" w:hanging="426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отвара пријаве и проверава испуњеност услова за учешће на конкурсу и благовременост пријава;</w:t>
      </w:r>
    </w:p>
    <w:p>
      <w:pPr>
        <w:pStyle w:val="6"/>
        <w:numPr>
          <w:ilvl w:val="0"/>
          <w:numId w:val="1"/>
        </w:numPr>
        <w:autoSpaceDE w:val="0"/>
        <w:autoSpaceDN w:val="0"/>
        <w:adjustRightInd w:val="0"/>
        <w:spacing w:line="264" w:lineRule="atLeast"/>
        <w:ind w:left="993" w:hanging="426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упућује захтев органу надлежном за област на коју се конкурс односи да утврди да ли је удружење уписано у регистар надлежног органа и да ли се, према статутарним одредбама, циљеви удружења остварују у области у којој се програм реализује;</w:t>
      </w:r>
    </w:p>
    <w:p>
      <w:pPr>
        <w:pStyle w:val="6"/>
        <w:numPr>
          <w:ilvl w:val="0"/>
          <w:numId w:val="1"/>
        </w:numPr>
        <w:autoSpaceDE w:val="0"/>
        <w:autoSpaceDN w:val="0"/>
        <w:adjustRightInd w:val="0"/>
        <w:spacing w:line="264" w:lineRule="atLeast"/>
        <w:ind w:left="993" w:hanging="426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врши оцену уредно поднетих програма, применом критеријума и мерила утврђених конкурсом (оцењивање програма врши сваки члан Комисије независно, за сваки програм и по сваком од критеријума);</w:t>
      </w:r>
    </w:p>
    <w:p>
      <w:pPr>
        <w:pStyle w:val="6"/>
        <w:numPr>
          <w:ilvl w:val="0"/>
          <w:numId w:val="1"/>
        </w:numPr>
        <w:autoSpaceDE w:val="0"/>
        <w:autoSpaceDN w:val="0"/>
        <w:adjustRightInd w:val="0"/>
        <w:spacing w:line="264" w:lineRule="atLeast"/>
        <w:ind w:left="993" w:hanging="426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за сваки програм који се разматра Комисија сачињава образложење у коме се обавезно наводе разлози за одговарајуће оцењивање тог програма;</w:t>
      </w:r>
    </w:p>
    <w:p>
      <w:pPr>
        <w:pStyle w:val="6"/>
        <w:numPr>
          <w:ilvl w:val="0"/>
          <w:numId w:val="1"/>
        </w:numPr>
        <w:autoSpaceDE w:val="0"/>
        <w:autoSpaceDN w:val="0"/>
        <w:adjustRightInd w:val="0"/>
        <w:spacing w:line="264" w:lineRule="atLeast"/>
        <w:ind w:left="993" w:hanging="426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утврђује листу вредновања и рангирања пријављених програма, у року од 60 дана од дана истека рока за подношење пријаве.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  <w:t xml:space="preserve">3. Комисија има </w:t>
      </w: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  <w:t xml:space="preserve"> 3</w:t>
      </w: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  <w:t xml:space="preserve"> члана.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Latn-RS"/>
        </w:rPr>
        <w:t xml:space="preserve">    </w:t>
      </w: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  <w:t>У Комисију се именују:</w:t>
      </w:r>
    </w:p>
    <w:p>
      <w:pPr>
        <w:pStyle w:val="6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264" w:lineRule="atLeast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  <w:t>Владимир Шарчев</w:t>
      </w: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  <w:t>;</w:t>
      </w:r>
    </w:p>
    <w:p>
      <w:pPr>
        <w:pStyle w:val="6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264" w:lineRule="atLeast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  <w:t>Михајловић Душан</w:t>
      </w: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  <w:t>;</w:t>
      </w:r>
    </w:p>
    <w:p>
      <w:pPr>
        <w:pStyle w:val="6"/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264" w:lineRule="atLeast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bg-BG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  <w:t>Дејан Андрић.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4. Након пријема, а пре разматрања пристиглих пријава, чланови Комисије дају писане изјаве о непостојању сукоба интереса у вези са учесницима конкурса или се изузимају из рада Комисије уколико такав интерес постоји. 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У случају да се члан Комисије изузме из рада, председник општине  ће посебним решењем, у року од три дана, именовати новог члана Комисије из исте структуре из које је био изузети члан Комисије.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доноси пословник о раду, којим се уређују питања организације, начина рада и одлучивања као и друга питања од значаја за рад Комисије.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5. О обезбеђивању услова за рад Комисије стара се начелник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Општинске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управе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6. Комисија је дужна да Листу вредновања и рангирања програма са обра­зложењем, достави председнику општине  у року од 60 дана од дана истека рока за подношење пријава.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7.</w:t>
      </w: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Комисија престаје са радом даном утврђивања коначне листе вредновања и рангирања програма удружења.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8. Ово решење објављује се на интернет презентацији Општине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.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autoSpaceDE w:val="0"/>
        <w:autoSpaceDN w:val="0"/>
        <w:adjustRightInd w:val="0"/>
        <w:spacing w:line="264" w:lineRule="atLeast"/>
        <w:jc w:val="center"/>
        <w:textAlignment w:val="center"/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bg-BG"/>
        </w:rPr>
        <w:t>О б р а з л о ж е њ е</w:t>
      </w:r>
    </w:p>
    <w:p>
      <w:pPr>
        <w:autoSpaceDE w:val="0"/>
        <w:autoSpaceDN w:val="0"/>
        <w:adjustRightInd w:val="0"/>
        <w:spacing w:line="264" w:lineRule="atLeast"/>
        <w:ind w:firstLine="283"/>
        <w:jc w:val="both"/>
        <w:textAlignment w:val="center"/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</w:pPr>
    </w:p>
    <w:p>
      <w:pPr>
        <w:shd w:val="clear"/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У складу са чланом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6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>. Уредбе о средствима за подстицање програма или недостајућег дела средстава за финансирање програма од јавног интереса које реализују удружења („Службени гласник РС”, бр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ој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16/2018)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,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Одлуком о буџету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општине Србобран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за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2021.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год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ину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(“Службени лист општине Србобран”, број 26/2020)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и Годишњим планом јавних конкурса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општине Србобран за 2021. годину број 40-6/20-II од 29.12.2020. године и 40-7/21-II од 08.04.2021. године, председник Општине Србобран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>,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 је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распис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ао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Јавни конкурс за подстицање програма или недостајућег дела средстава за финансирање програма од јавног интереса за општину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које реализују удружења у области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спорта у 2021 години који је објављен на сајту општине Србобран дана 09.04.2021. године</w:t>
      </w:r>
    </w:p>
    <w:p>
      <w:pPr>
        <w:shd w:val="clear"/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Укупан износ средстава планиран за финансирање/суфинансирање програма удружења у области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спорта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из буџета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општине Србобран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у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 2021.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години износи </w:t>
      </w:r>
      <w:r>
        <w:rPr>
          <w:rFonts w:hint="default" w:ascii="Times New Roman" w:hAnsi="Times New Roman" w:cs="Times New Roman"/>
          <w:b/>
          <w:bCs/>
          <w:color w:val="auto"/>
          <w:sz w:val="22"/>
          <w:szCs w:val="22"/>
          <w:lang w:val="sr-Cyrl-BA"/>
        </w:rPr>
        <w:t>500.000,00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  <w:t xml:space="preserve"> динара.</w:t>
      </w:r>
    </w:p>
    <w:p>
      <w:pPr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>Циљеви к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онкурса су повећање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 xml:space="preserve"> обим задовољавања јавног интереса,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и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 xml:space="preserve"> унапређења стања у области у којој се програм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 xml:space="preserve"> 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CS"/>
        </w:rPr>
        <w:t>спроводи</w:t>
      </w:r>
      <w:r>
        <w:rPr>
          <w:rFonts w:hint="default" w:ascii="Times New Roman" w:hAnsi="Times New Roman" w:cs="Times New Roman"/>
          <w:color w:val="auto"/>
          <w:sz w:val="22"/>
          <w:szCs w:val="22"/>
          <w:lang w:val="sr-Cyrl-BA"/>
        </w:rPr>
        <w:t>, односно у области спорта.</w:t>
      </w:r>
    </w:p>
    <w:p>
      <w:pPr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Применом ч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лана 11. Одлуке о поступку доделе и контроле коришћења средстава за подстицање програма или недостајућег дела средстава за финансирање програма од јавног интереса </w:t>
      </w:r>
      <w:r>
        <w:rPr>
          <w:rFonts w:hint="default" w:ascii="Times New Roman" w:hAnsi="Times New Roman" w:cs="Times New Roman"/>
          <w:color w:val="0000FF"/>
          <w:sz w:val="22"/>
          <w:szCs w:val="22"/>
        </w:rPr>
        <w:t xml:space="preserve"> („Службени лист општине Србобран“, број: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9</w:t>
      </w:r>
      <w:r>
        <w:rPr>
          <w:rFonts w:hint="default" w:ascii="Times New Roman" w:hAnsi="Times New Roman" w:cs="Times New Roman"/>
          <w:color w:val="0000FF"/>
          <w:sz w:val="22"/>
          <w:szCs w:val="22"/>
        </w:rPr>
        <w:t>/20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20) донето је решење као у диспозитиву.</w:t>
      </w:r>
    </w:p>
    <w:p>
      <w:pPr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  <w:t>Против овог Решења жалба није дозвољена.</w:t>
      </w:r>
    </w:p>
    <w:p>
      <w:pPr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0000FF"/>
          <w:sz w:val="22"/>
          <w:szCs w:val="22"/>
          <w:u w:val="none"/>
          <w:lang w:val="sr-Cyrl-BA"/>
        </w:rPr>
      </w:pPr>
    </w:p>
    <w:tbl>
      <w:tblPr>
        <w:tblStyle w:val="5"/>
        <w:tblW w:w="9599" w:type="dxa"/>
        <w:tblInd w:w="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6"/>
        <w:gridCol w:w="59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26" w:type="dxa"/>
            <w:vAlign w:val="top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973" w:type="dxa"/>
            <w:vAlign w:val="top"/>
          </w:tcPr>
          <w:p>
            <w:pPr>
              <w:pStyle w:val="4"/>
              <w:widowControl w:val="0"/>
              <w:spacing w:before="0" w:beforeAutospacing="0" w:after="0" w:afterAutospacing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26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973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  <w:t>ПРЕДСЕДНИК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26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973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__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  <w:t>_________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______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____________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  <w:t>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26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RS"/>
              </w:rPr>
            </w:pPr>
          </w:p>
        </w:tc>
        <w:tc>
          <w:tcPr>
            <w:tcW w:w="5973" w:type="dxa"/>
            <w:vAlign w:val="top"/>
          </w:tcPr>
          <w:p>
            <w:pPr>
              <w:pStyle w:val="4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sr-Cyrl-BA"/>
              </w:rPr>
              <w:t>Радивој Дебељачки</w:t>
            </w:r>
          </w:p>
        </w:tc>
      </w:tr>
    </w:tbl>
    <w:p>
      <w:pPr>
        <w:autoSpaceDE w:val="0"/>
        <w:autoSpaceDN w:val="0"/>
        <w:adjustRightInd w:val="0"/>
        <w:snapToGrid w:val="0"/>
        <w:ind w:firstLine="283"/>
        <w:jc w:val="both"/>
        <w:textAlignment w:val="center"/>
        <w:rPr>
          <w:rFonts w:hint="default" w:ascii="Times New Roman" w:hAnsi="Times New Roman" w:cs="Times New Roman"/>
          <w:color w:val="auto"/>
          <w:sz w:val="22"/>
          <w:szCs w:val="22"/>
          <w:lang w:val="bg-BG"/>
        </w:rPr>
      </w:pPr>
    </w:p>
    <w:p>
      <w:pPr>
        <w:suppressAutoHyphens/>
        <w:autoSpaceDE w:val="0"/>
        <w:autoSpaceDN w:val="0"/>
        <w:adjustRightInd w:val="0"/>
        <w:spacing w:line="288" w:lineRule="auto"/>
        <w:textAlignment w:val="center"/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hr-HR"/>
        </w:rPr>
      </w:pPr>
    </w:p>
    <w:p/>
    <w:sectPr>
      <w:pgSz w:w="11906" w:h="16838"/>
      <w:pgMar w:top="1134" w:right="1134" w:bottom="1134" w:left="1418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B377D"/>
    <w:multiLevelType w:val="multilevel"/>
    <w:tmpl w:val="39DB377D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3432960"/>
    <w:multiLevelType w:val="multilevel"/>
    <w:tmpl w:val="73432960"/>
    <w:lvl w:ilvl="0" w:tentative="0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3449DA"/>
    <w:rsid w:val="08FC71FA"/>
    <w:rsid w:val="1C0975AB"/>
    <w:rsid w:val="24E771B3"/>
    <w:rsid w:val="38684F3B"/>
    <w:rsid w:val="3C895A46"/>
    <w:rsid w:val="663449DA"/>
    <w:rsid w:val="7BE6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 3"/>
    <w:basedOn w:val="1"/>
    <w:qFormat/>
    <w:uiPriority w:val="0"/>
    <w:pPr>
      <w:ind w:left="2160" w:hanging="1440"/>
      <w:jc w:val="both"/>
    </w:pPr>
    <w:rPr>
      <w:lang w:val="sr-Cyrl-CS"/>
    </w:rPr>
  </w:style>
  <w:style w:type="table" w:styleId="5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2021-05-24T11:34:00Z</dcterms:created>
  <dc:creator>Korisnik</dc:creator>
  <cp:lastModifiedBy>Korisnik</cp:lastModifiedBy>
  <dcterms:modified xsi:type="dcterms:W3CDTF">2021-05-26T05:48:27Z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